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9B14" w14:textId="11D2E1C3" w:rsidR="00043A0A" w:rsidRPr="00BA0564" w:rsidRDefault="00043A0A" w:rsidP="00043A0A">
      <w:pPr>
        <w:jc w:val="center"/>
        <w:rPr>
          <w:rFonts w:asciiTheme="majorHAnsi" w:hAnsiTheme="majorHAnsi"/>
          <w:b/>
          <w:bCs/>
        </w:rPr>
      </w:pPr>
      <w:r w:rsidRPr="00BA0564">
        <w:rPr>
          <w:rFonts w:asciiTheme="majorHAnsi" w:hAnsiTheme="majorHAnsi"/>
          <w:b/>
          <w:bCs/>
        </w:rPr>
        <w:t>Artificial Intelligence References</w:t>
      </w:r>
      <w:r w:rsidR="00BA0564">
        <w:rPr>
          <w:rFonts w:asciiTheme="majorHAnsi" w:hAnsiTheme="majorHAnsi"/>
          <w:b/>
          <w:bCs/>
        </w:rPr>
        <w:t xml:space="preserve"> and Resources</w:t>
      </w:r>
    </w:p>
    <w:p w14:paraId="2C76445B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>“Mental Health By the Numbers,” NAMI, February 11, 2025,</w:t>
      </w:r>
      <w:hyperlink r:id="rId5" w:history="1">
        <w:r w:rsidRPr="00BA0564">
          <w:rPr>
            <w:rStyle w:val="Hyperlink"/>
            <w:rFonts w:asciiTheme="majorHAnsi" w:hAnsiTheme="majorHAnsi"/>
            <w:b/>
            <w:bCs/>
          </w:rPr>
          <w:t> https://www.nami.org/about-mental-illness/mental-health-by-the-numbers/</w:t>
        </w:r>
      </w:hyperlink>
    </w:p>
    <w:p w14:paraId="502914B9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>Thakkar, A., Gupta, A., &amp; Sousa, A. D., “Artificial intelligence in positive mental health: a narrative review,” Frontiers in Digital Health, 2024: 6,</w:t>
      </w:r>
      <w:hyperlink r:id="rId6" w:history="1">
        <w:r w:rsidRPr="00BA0564">
          <w:rPr>
            <w:rStyle w:val="Hyperlink"/>
            <w:rFonts w:asciiTheme="majorHAnsi" w:hAnsiTheme="majorHAnsi"/>
            <w:b/>
            <w:bCs/>
          </w:rPr>
          <w:t> https://doi.org/10.3389/fdgth.2024.1280235</w:t>
        </w:r>
      </w:hyperlink>
      <w:r w:rsidRPr="00BA0564">
        <w:rPr>
          <w:rFonts w:asciiTheme="majorHAnsi" w:hAnsiTheme="majorHAnsi"/>
        </w:rPr>
        <w:t>.</w:t>
      </w:r>
    </w:p>
    <w:p w14:paraId="530CE9DA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>“Artificial Intelligence (AI) Use in Clinical Practice,” ABPP, July 2024 </w:t>
      </w:r>
      <w:hyperlink r:id="rId7" w:history="1">
        <w:r w:rsidRPr="00BA0564">
          <w:rPr>
            <w:rStyle w:val="Hyperlink"/>
            <w:rFonts w:asciiTheme="majorHAnsi" w:hAnsiTheme="majorHAnsi"/>
            <w:b/>
            <w:bCs/>
          </w:rPr>
          <w:t> https://abpp.org/newsletter-post/artificial-intelligence-ai-use-in-clinical-practice/</w:t>
        </w:r>
      </w:hyperlink>
      <w:r w:rsidRPr="00BA0564">
        <w:rPr>
          <w:rFonts w:asciiTheme="majorHAnsi" w:hAnsiTheme="majorHAnsi"/>
        </w:rPr>
        <w:t>.</w:t>
      </w:r>
    </w:p>
    <w:p w14:paraId="31743892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 xml:space="preserve">‌Mansoor, M. A., &amp; Ansari, K. H., “Early Detection of Mental Health Crises through </w:t>
      </w:r>
      <w:proofErr w:type="spellStart"/>
      <w:r w:rsidRPr="00BA0564">
        <w:rPr>
          <w:rFonts w:asciiTheme="majorHAnsi" w:hAnsiTheme="majorHAnsi"/>
        </w:rPr>
        <w:t>Artifical</w:t>
      </w:r>
      <w:proofErr w:type="spellEnd"/>
      <w:r w:rsidRPr="00BA0564">
        <w:rPr>
          <w:rFonts w:asciiTheme="majorHAnsi" w:hAnsiTheme="majorHAnsi"/>
        </w:rPr>
        <w:t>-Intelligence-Powered Social Media Analysis: A Prospective Observational Study,” Journal of Personalized Medicine, 2024: 14(9), 958–958,</w:t>
      </w:r>
      <w:hyperlink r:id="rId8" w:history="1">
        <w:r w:rsidRPr="00BA0564">
          <w:rPr>
            <w:rStyle w:val="Hyperlink"/>
            <w:rFonts w:asciiTheme="majorHAnsi" w:hAnsiTheme="majorHAnsi"/>
            <w:b/>
            <w:bCs/>
          </w:rPr>
          <w:t> https://doi.org/10.3390/jpm14090958</w:t>
        </w:r>
      </w:hyperlink>
      <w:r w:rsidRPr="00BA0564">
        <w:rPr>
          <w:rFonts w:asciiTheme="majorHAnsi" w:hAnsiTheme="majorHAnsi"/>
        </w:rPr>
        <w:t>.</w:t>
      </w:r>
    </w:p>
    <w:p w14:paraId="52AB13DA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 xml:space="preserve">Mirko Casu, Triscari, S., Battiato, S., Guarnera, L., &amp; </w:t>
      </w:r>
      <w:proofErr w:type="spellStart"/>
      <w:r w:rsidRPr="00BA0564">
        <w:rPr>
          <w:rFonts w:asciiTheme="majorHAnsi" w:hAnsiTheme="majorHAnsi"/>
        </w:rPr>
        <w:t>Caponnetto</w:t>
      </w:r>
      <w:proofErr w:type="spellEnd"/>
      <w:r w:rsidRPr="00BA0564">
        <w:rPr>
          <w:rFonts w:asciiTheme="majorHAnsi" w:hAnsiTheme="majorHAnsi"/>
        </w:rPr>
        <w:t>, P., “AI Chatbots for Mental Health: A Scoping Review of Effectiveness, Feasibility, and Applications,” Applied Sciences, 2024: 14(13), 5889–5889,</w:t>
      </w:r>
      <w:hyperlink r:id="rId9" w:history="1">
        <w:r w:rsidRPr="00BA0564">
          <w:rPr>
            <w:rStyle w:val="Hyperlink"/>
            <w:rFonts w:asciiTheme="majorHAnsi" w:hAnsiTheme="majorHAnsi"/>
            <w:b/>
            <w:bCs/>
          </w:rPr>
          <w:t> https://doi.org/10.3390/app14135889</w:t>
        </w:r>
      </w:hyperlink>
      <w:r w:rsidRPr="00BA0564">
        <w:rPr>
          <w:rFonts w:asciiTheme="majorHAnsi" w:hAnsiTheme="majorHAnsi"/>
        </w:rPr>
        <w:t>.</w:t>
      </w:r>
    </w:p>
    <w:p w14:paraId="082571BC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>“A chatbot helped more people access mental-health services,” Artificial Intelligence, MIT Technology Review, February 5, 2024,</w:t>
      </w:r>
      <w:hyperlink r:id="rId10" w:history="1">
        <w:r w:rsidRPr="00BA0564">
          <w:rPr>
            <w:rStyle w:val="Hyperlink"/>
            <w:rFonts w:asciiTheme="majorHAnsi" w:hAnsiTheme="majorHAnsi"/>
            <w:b/>
            <w:bCs/>
          </w:rPr>
          <w:t> https://www.technologyreview.com/2024/02/05/1087690/a-chatbot-helped-more-people-access-mental-health-services/</w:t>
        </w:r>
      </w:hyperlink>
      <w:r w:rsidRPr="00BA0564">
        <w:rPr>
          <w:rFonts w:asciiTheme="majorHAnsi" w:hAnsiTheme="majorHAnsi"/>
        </w:rPr>
        <w:t>.</w:t>
      </w:r>
    </w:p>
    <w:p w14:paraId="1F88DD1D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BA0564">
        <w:rPr>
          <w:rFonts w:asciiTheme="majorHAnsi" w:hAnsiTheme="majorHAnsi"/>
        </w:rPr>
        <w:t>Olawade</w:t>
      </w:r>
      <w:proofErr w:type="spellEnd"/>
      <w:r w:rsidRPr="00BA0564">
        <w:rPr>
          <w:rFonts w:asciiTheme="majorHAnsi" w:hAnsiTheme="majorHAnsi"/>
        </w:rPr>
        <w:t>, D. B., et al, “Enhancing mental health with Artificial Intelligence: Current trends and future prospects,” Journal of Medicine Surgery and Public Health, 2024: 3, 100099–100099,</w:t>
      </w:r>
      <w:hyperlink r:id="rId11" w:history="1">
        <w:r w:rsidRPr="00BA0564">
          <w:rPr>
            <w:rStyle w:val="Hyperlink"/>
            <w:rFonts w:asciiTheme="majorHAnsi" w:hAnsiTheme="majorHAnsi"/>
            <w:b/>
            <w:bCs/>
          </w:rPr>
          <w:t> https://doi.org/10.1016/j.glmedi.2024.100099</w:t>
        </w:r>
      </w:hyperlink>
      <w:r w:rsidRPr="00BA0564">
        <w:rPr>
          <w:rFonts w:asciiTheme="majorHAnsi" w:hAnsiTheme="majorHAnsi"/>
        </w:rPr>
        <w:t>.</w:t>
      </w:r>
    </w:p>
    <w:p w14:paraId="609774A1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>Cruz-Gonzalez, P., et al, “Artificial intelligence in mental health care: a systematic review of diagnosis, monitoring, and intervention applications,” Psychological Medicine, 2025: 55,</w:t>
      </w:r>
      <w:hyperlink r:id="rId12" w:history="1">
        <w:r w:rsidRPr="00BA0564">
          <w:rPr>
            <w:rStyle w:val="Hyperlink"/>
            <w:rFonts w:asciiTheme="majorHAnsi" w:hAnsiTheme="majorHAnsi"/>
            <w:b/>
            <w:bCs/>
          </w:rPr>
          <w:t> https://doi.org/10.1017/s0033291724003295</w:t>
        </w:r>
      </w:hyperlink>
    </w:p>
    <w:p w14:paraId="4E8A5006" w14:textId="77777777" w:rsidR="00043A0A" w:rsidRPr="00BA0564" w:rsidRDefault="00043A0A" w:rsidP="00043A0A">
      <w:pPr>
        <w:numPr>
          <w:ilvl w:val="0"/>
          <w:numId w:val="1"/>
        </w:numPr>
        <w:pBdr>
          <w:left w:val="single" w:sz="48" w:space="29" w:color="A1D8E0"/>
        </w:pBdr>
        <w:shd w:val="clear" w:color="auto" w:fill="FFFFFF"/>
        <w:spacing w:before="100" w:beforeAutospacing="1" w:after="300" w:line="240" w:lineRule="auto"/>
        <w:rPr>
          <w:rFonts w:asciiTheme="majorHAnsi" w:hAnsiTheme="majorHAnsi"/>
          <w:color w:val="212529"/>
          <w:sz w:val="26"/>
          <w:szCs w:val="26"/>
        </w:rPr>
      </w:pPr>
      <w:r w:rsidRPr="00BA0564">
        <w:rPr>
          <w:rFonts w:asciiTheme="majorHAnsi" w:hAnsiTheme="majorHAnsi"/>
          <w:color w:val="212529"/>
          <w:sz w:val="26"/>
          <w:szCs w:val="26"/>
        </w:rPr>
        <w:t>Parycek, P., Schmid, V., &amp; Novak, A.-S., “Artificial Intelligence (AI) and Automation in Administrative Procedures: Potentials, Limitations, and Framework Conditions,” Journal of the Knowledge Economy, 2023: 15(2), 8390–8415,</w:t>
      </w:r>
      <w:hyperlink r:id="rId13" w:history="1">
        <w:r w:rsidRPr="00BA0564">
          <w:rPr>
            <w:rStyle w:val="Hyperlink"/>
            <w:rFonts w:asciiTheme="majorHAnsi" w:hAnsiTheme="majorHAnsi"/>
            <w:b/>
            <w:bCs/>
            <w:color w:val="01677F"/>
            <w:sz w:val="26"/>
            <w:szCs w:val="26"/>
          </w:rPr>
          <w:t> https://doi.org/10.1007/s13132-023-01433-3</w:t>
        </w:r>
      </w:hyperlink>
      <w:r w:rsidRPr="00BA0564">
        <w:rPr>
          <w:rFonts w:asciiTheme="majorHAnsi" w:hAnsiTheme="majorHAnsi"/>
          <w:color w:val="212529"/>
          <w:sz w:val="26"/>
          <w:szCs w:val="26"/>
        </w:rPr>
        <w:t>.</w:t>
      </w:r>
    </w:p>
    <w:p w14:paraId="2B2CCA53" w14:textId="77777777" w:rsidR="00043A0A" w:rsidRPr="00BA0564" w:rsidRDefault="00043A0A" w:rsidP="00043A0A">
      <w:pPr>
        <w:numPr>
          <w:ilvl w:val="0"/>
          <w:numId w:val="1"/>
        </w:numPr>
        <w:pBdr>
          <w:left w:val="single" w:sz="48" w:space="29" w:color="A1D8E0"/>
        </w:pBdr>
        <w:shd w:val="clear" w:color="auto" w:fill="FFFFFF"/>
        <w:spacing w:before="100" w:beforeAutospacing="1" w:after="300" w:line="240" w:lineRule="auto"/>
        <w:rPr>
          <w:rFonts w:asciiTheme="majorHAnsi" w:hAnsiTheme="majorHAnsi"/>
          <w:color w:val="212529"/>
          <w:sz w:val="26"/>
          <w:szCs w:val="26"/>
        </w:rPr>
      </w:pPr>
      <w:r w:rsidRPr="00BA0564">
        <w:rPr>
          <w:rFonts w:asciiTheme="majorHAnsi" w:hAnsiTheme="majorHAnsi"/>
          <w:color w:val="212529"/>
          <w:sz w:val="26"/>
          <w:szCs w:val="26"/>
        </w:rPr>
        <w:t xml:space="preserve">Miller, K., “Privacy in an AI Era: How Do We Protect Our Personal Information?,” Stanford University Human-Centered Artificial Intelligence, March 18, </w:t>
      </w:r>
      <w:r w:rsidRPr="00BA0564">
        <w:rPr>
          <w:rFonts w:asciiTheme="majorHAnsi" w:hAnsiTheme="majorHAnsi"/>
          <w:color w:val="212529"/>
          <w:sz w:val="26"/>
          <w:szCs w:val="26"/>
        </w:rPr>
        <w:lastRenderedPageBreak/>
        <w:t>2024,</w:t>
      </w:r>
      <w:hyperlink r:id="rId14" w:history="1">
        <w:r w:rsidRPr="00BA0564">
          <w:rPr>
            <w:rStyle w:val="Hyperlink"/>
            <w:rFonts w:asciiTheme="majorHAnsi" w:hAnsiTheme="majorHAnsi"/>
            <w:b/>
            <w:bCs/>
            <w:color w:val="01677F"/>
            <w:sz w:val="26"/>
            <w:szCs w:val="26"/>
          </w:rPr>
          <w:t> https://hai.stanford.edu/news/privacy-ai-era-how-do-we-protect-our-personal-information</w:t>
        </w:r>
      </w:hyperlink>
      <w:r w:rsidRPr="00BA0564">
        <w:rPr>
          <w:rFonts w:asciiTheme="majorHAnsi" w:hAnsiTheme="majorHAnsi"/>
          <w:color w:val="212529"/>
          <w:sz w:val="26"/>
          <w:szCs w:val="26"/>
        </w:rPr>
        <w:t>.</w:t>
      </w:r>
    </w:p>
    <w:p w14:paraId="705AAB50" w14:textId="77777777" w:rsidR="00043A0A" w:rsidRPr="00BA0564" w:rsidRDefault="00043A0A" w:rsidP="00043A0A">
      <w:pPr>
        <w:numPr>
          <w:ilvl w:val="0"/>
          <w:numId w:val="1"/>
        </w:numPr>
        <w:pBdr>
          <w:left w:val="single" w:sz="48" w:space="29" w:color="A1D8E0"/>
        </w:pBdr>
        <w:shd w:val="clear" w:color="auto" w:fill="FFFFFF"/>
        <w:spacing w:before="100" w:beforeAutospacing="1" w:after="300" w:line="240" w:lineRule="auto"/>
        <w:rPr>
          <w:rFonts w:asciiTheme="majorHAnsi" w:hAnsiTheme="majorHAnsi"/>
          <w:color w:val="212529"/>
          <w:sz w:val="26"/>
          <w:szCs w:val="26"/>
        </w:rPr>
      </w:pPr>
      <w:r w:rsidRPr="00BA0564">
        <w:rPr>
          <w:rFonts w:asciiTheme="majorHAnsi" w:hAnsiTheme="majorHAnsi"/>
          <w:color w:val="212529"/>
          <w:sz w:val="26"/>
          <w:szCs w:val="26"/>
        </w:rPr>
        <w:t xml:space="preserve">Abràmoff, M., et al, “Considerations for addressing bias in artificial intelligence for health equity,” </w:t>
      </w:r>
      <w:proofErr w:type="spellStart"/>
      <w:r w:rsidRPr="00BA0564">
        <w:rPr>
          <w:rFonts w:asciiTheme="majorHAnsi" w:hAnsiTheme="majorHAnsi"/>
          <w:color w:val="212529"/>
          <w:sz w:val="26"/>
          <w:szCs w:val="26"/>
        </w:rPr>
        <w:t>npj</w:t>
      </w:r>
      <w:proofErr w:type="spellEnd"/>
      <w:r w:rsidRPr="00BA0564">
        <w:rPr>
          <w:rFonts w:asciiTheme="majorHAnsi" w:hAnsiTheme="majorHAnsi"/>
          <w:color w:val="212529"/>
          <w:sz w:val="26"/>
          <w:szCs w:val="26"/>
        </w:rPr>
        <w:t xml:space="preserve"> Digital Medicine, September 12, 2023,</w:t>
      </w:r>
      <w:hyperlink r:id="rId15" w:history="1">
        <w:r w:rsidRPr="00BA0564">
          <w:rPr>
            <w:rStyle w:val="Hyperlink"/>
            <w:rFonts w:asciiTheme="majorHAnsi" w:hAnsiTheme="majorHAnsi"/>
            <w:b/>
            <w:bCs/>
            <w:color w:val="01677F"/>
            <w:sz w:val="26"/>
            <w:szCs w:val="26"/>
          </w:rPr>
          <w:t> https://www.nature.com/articles/s41746-023-00913-9</w:t>
        </w:r>
      </w:hyperlink>
      <w:r w:rsidRPr="00BA0564">
        <w:rPr>
          <w:rFonts w:asciiTheme="majorHAnsi" w:hAnsiTheme="majorHAnsi"/>
          <w:color w:val="212529"/>
          <w:sz w:val="26"/>
          <w:szCs w:val="26"/>
        </w:rPr>
        <w:t>.</w:t>
      </w:r>
    </w:p>
    <w:p w14:paraId="616B221C" w14:textId="77777777" w:rsidR="00043A0A" w:rsidRPr="00BA0564" w:rsidRDefault="00043A0A" w:rsidP="00043A0A">
      <w:pPr>
        <w:numPr>
          <w:ilvl w:val="0"/>
          <w:numId w:val="1"/>
        </w:numPr>
        <w:pBdr>
          <w:left w:val="single" w:sz="48" w:space="29" w:color="A1D8E0"/>
        </w:pBdr>
        <w:shd w:val="clear" w:color="auto" w:fill="FFFFFF"/>
        <w:spacing w:before="100" w:beforeAutospacing="1" w:after="300" w:line="240" w:lineRule="auto"/>
        <w:rPr>
          <w:rFonts w:asciiTheme="majorHAnsi" w:hAnsiTheme="majorHAnsi"/>
          <w:color w:val="212529"/>
          <w:sz w:val="26"/>
          <w:szCs w:val="26"/>
        </w:rPr>
      </w:pPr>
      <w:r w:rsidRPr="00BA0564">
        <w:rPr>
          <w:rFonts w:asciiTheme="majorHAnsi" w:hAnsiTheme="majorHAnsi"/>
          <w:color w:val="212529"/>
          <w:sz w:val="26"/>
          <w:szCs w:val="26"/>
        </w:rPr>
        <w:t>Zhang, Z., &amp; Wang, J., “Can AI replace psychotherapists? Exploring the future of mental health care,” Frontiers in Psychiatry, 2024: 15,</w:t>
      </w:r>
      <w:hyperlink r:id="rId16" w:history="1">
        <w:r w:rsidRPr="00BA0564">
          <w:rPr>
            <w:rStyle w:val="Hyperlink"/>
            <w:rFonts w:asciiTheme="majorHAnsi" w:hAnsiTheme="majorHAnsi"/>
            <w:b/>
            <w:bCs/>
            <w:color w:val="01677F"/>
            <w:sz w:val="26"/>
            <w:szCs w:val="26"/>
          </w:rPr>
          <w:t> https://doi.org/10.3389/fpsyt.2024.1444382</w:t>
        </w:r>
      </w:hyperlink>
      <w:r w:rsidRPr="00BA0564">
        <w:rPr>
          <w:rFonts w:asciiTheme="majorHAnsi" w:hAnsiTheme="majorHAnsi"/>
          <w:color w:val="212529"/>
          <w:sz w:val="26"/>
          <w:szCs w:val="26"/>
        </w:rPr>
        <w:t>.</w:t>
      </w:r>
    </w:p>
    <w:p w14:paraId="2AB91117" w14:textId="77777777" w:rsidR="00043A0A" w:rsidRPr="00BA0564" w:rsidRDefault="00043A0A" w:rsidP="00043A0A">
      <w:pPr>
        <w:numPr>
          <w:ilvl w:val="0"/>
          <w:numId w:val="1"/>
        </w:numPr>
        <w:rPr>
          <w:rFonts w:asciiTheme="majorHAnsi" w:hAnsiTheme="majorHAnsi"/>
        </w:rPr>
      </w:pPr>
      <w:r w:rsidRPr="00BA0564">
        <w:rPr>
          <w:rFonts w:asciiTheme="majorHAnsi" w:hAnsiTheme="majorHAnsi"/>
        </w:rPr>
        <w:t>“Cognitive Behavioral Therapy (CBT) Explained: Can It Really Change Your Thought Patterns?,” Insights Psychology, February 11, 2025,</w:t>
      </w:r>
      <w:hyperlink r:id="rId17" w:history="1">
        <w:r w:rsidRPr="00BA0564">
          <w:rPr>
            <w:rStyle w:val="Hyperlink"/>
            <w:rFonts w:asciiTheme="majorHAnsi" w:hAnsiTheme="majorHAnsi"/>
            <w:b/>
            <w:bCs/>
          </w:rPr>
          <w:t> https://insightspsy</w:t>
        </w:r>
        <w:r w:rsidRPr="00BA0564">
          <w:rPr>
            <w:rStyle w:val="Hyperlink"/>
            <w:rFonts w:asciiTheme="majorHAnsi" w:hAnsiTheme="majorHAnsi"/>
            <w:b/>
            <w:bCs/>
          </w:rPr>
          <w:t>c</w:t>
        </w:r>
        <w:r w:rsidRPr="00BA0564">
          <w:rPr>
            <w:rStyle w:val="Hyperlink"/>
            <w:rFonts w:asciiTheme="majorHAnsi" w:hAnsiTheme="majorHAnsi"/>
            <w:b/>
            <w:bCs/>
          </w:rPr>
          <w:t>hology.org/cognitive-behavioral-therapy-explained/</w:t>
        </w:r>
      </w:hyperlink>
      <w:r w:rsidRPr="00BA0564">
        <w:rPr>
          <w:rFonts w:asciiTheme="majorHAnsi" w:hAnsiTheme="majorHAnsi"/>
        </w:rPr>
        <w:t>.</w:t>
      </w:r>
    </w:p>
    <w:p w14:paraId="73A6ADFF" w14:textId="7CDEA321" w:rsidR="00AE1F45" w:rsidRPr="00BA0564" w:rsidRDefault="00B35301" w:rsidP="00243C23">
      <w:pPr>
        <w:numPr>
          <w:ilvl w:val="0"/>
          <w:numId w:val="1"/>
        </w:numPr>
        <w:rPr>
          <w:rFonts w:asciiTheme="majorHAnsi" w:hAnsiTheme="majorHAnsi"/>
          <w:highlight w:val="magenta"/>
        </w:rPr>
      </w:pPr>
      <w:r w:rsidRPr="00BA0564">
        <w:rPr>
          <w:rFonts w:asciiTheme="majorHAnsi" w:hAnsiTheme="majorHAnsi"/>
        </w:rPr>
        <w:t xml:space="preserve"> </w:t>
      </w:r>
      <w:r w:rsidRPr="00BA0564">
        <w:rPr>
          <w:rFonts w:asciiTheme="majorHAnsi" w:hAnsiTheme="majorHAnsi"/>
          <w:highlight w:val="magenta"/>
        </w:rPr>
        <w:t xml:space="preserve">Artificial Intelligence in the Behavioral Health Professions; Ethical and Risk Management Issues, Frederick </w:t>
      </w:r>
      <w:proofErr w:type="gramStart"/>
      <w:r w:rsidRPr="00BA0564">
        <w:rPr>
          <w:rFonts w:asciiTheme="majorHAnsi" w:hAnsiTheme="majorHAnsi"/>
          <w:highlight w:val="magenta"/>
        </w:rPr>
        <w:t>Reamer</w:t>
      </w:r>
      <w:r w:rsidR="00BA0564" w:rsidRPr="00BA0564">
        <w:rPr>
          <w:rFonts w:asciiTheme="majorHAnsi" w:hAnsiTheme="majorHAnsi"/>
          <w:highlight w:val="magenta"/>
        </w:rPr>
        <w:t xml:space="preserve">  </w:t>
      </w:r>
      <w:r w:rsidR="00BA0564" w:rsidRPr="00BA0564">
        <w:rPr>
          <w:rFonts w:asciiTheme="majorHAnsi" w:hAnsiTheme="majorHAnsi"/>
          <w:b/>
          <w:bCs/>
          <w:color w:val="EE0000"/>
          <w:highlight w:val="magenta"/>
          <w:u w:val="single"/>
        </w:rPr>
        <w:t>EXCELLENT</w:t>
      </w:r>
      <w:proofErr w:type="gramEnd"/>
      <w:r w:rsidR="00BA0564" w:rsidRPr="00BA0564">
        <w:rPr>
          <w:rFonts w:asciiTheme="majorHAnsi" w:hAnsiTheme="majorHAnsi"/>
          <w:b/>
          <w:bCs/>
          <w:color w:val="EE0000"/>
          <w:highlight w:val="magenta"/>
          <w:u w:val="single"/>
        </w:rPr>
        <w:t xml:space="preserve"> BOOK!!! GREAT RESOURCE</w:t>
      </w:r>
    </w:p>
    <w:p w14:paraId="1F075F02" w14:textId="7A9D8546" w:rsidR="00243C23" w:rsidRPr="00243C23" w:rsidRDefault="00AE1F45" w:rsidP="00243C23">
      <w:pPr>
        <w:rPr>
          <w:u w:val="single"/>
        </w:rPr>
      </w:pPr>
      <w:r w:rsidRPr="00212ECC">
        <w:rPr>
          <w:b/>
          <w:bCs/>
          <w:u w:val="single"/>
        </w:rPr>
        <w:t xml:space="preserve">Additional </w:t>
      </w:r>
      <w:r w:rsidR="00243C23" w:rsidRPr="00243C23">
        <w:rPr>
          <w:b/>
          <w:bCs/>
          <w:u w:val="single"/>
        </w:rPr>
        <w:t>Resources</w:t>
      </w:r>
      <w:r w:rsidRPr="00212ECC">
        <w:rPr>
          <w:b/>
          <w:bCs/>
          <w:u w:val="single"/>
        </w:rPr>
        <w:t xml:space="preserve"> from </w:t>
      </w:r>
      <w:r w:rsidR="00056EB4" w:rsidRPr="00212ECC">
        <w:rPr>
          <w:b/>
          <w:bCs/>
          <w:u w:val="single"/>
        </w:rPr>
        <w:t>Dr. Fredrick Reamer</w:t>
      </w:r>
      <w:r w:rsidR="005078EA">
        <w:rPr>
          <w:b/>
          <w:bCs/>
          <w:u w:val="single"/>
        </w:rPr>
        <w:t xml:space="preserve"> Ph.D.’s</w:t>
      </w:r>
      <w:r w:rsidR="00212ECC" w:rsidRPr="00212ECC">
        <w:rPr>
          <w:b/>
          <w:bCs/>
          <w:u w:val="single"/>
        </w:rPr>
        <w:t xml:space="preserve"> Training </w:t>
      </w:r>
      <w:proofErr w:type="gramStart"/>
      <w:r w:rsidR="00212ECC" w:rsidRPr="00212ECC">
        <w:rPr>
          <w:b/>
          <w:bCs/>
          <w:u w:val="single"/>
        </w:rPr>
        <w:t>on</w:t>
      </w:r>
      <w:proofErr w:type="gramEnd"/>
      <w:r w:rsidR="00212ECC" w:rsidRPr="00212ECC">
        <w:rPr>
          <w:b/>
          <w:bCs/>
          <w:u w:val="single"/>
        </w:rPr>
        <w:t xml:space="preserve"> AI and Mental Health</w:t>
      </w:r>
    </w:p>
    <w:p w14:paraId="78D49362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Frackiewicz, M. (2023, May 5). The ethics of artificial intelligence in autonomous social work and counseling. </w:t>
      </w:r>
      <w:r w:rsidRPr="00243C23">
        <w:rPr>
          <w:i/>
          <w:iCs/>
        </w:rPr>
        <w:t xml:space="preserve">TS2. </w:t>
      </w:r>
      <w:r w:rsidRPr="00243C23">
        <w:t xml:space="preserve">https://ts2.space/en/the-ethics-of-artificial-intelligence-in-autonomous-social-work-and-counseling/ </w:t>
      </w:r>
    </w:p>
    <w:p w14:paraId="0E2717A2" w14:textId="77777777" w:rsidR="00243C23" w:rsidRPr="00243C23" w:rsidRDefault="00243C23" w:rsidP="00243C23">
      <w:pPr>
        <w:numPr>
          <w:ilvl w:val="0"/>
          <w:numId w:val="3"/>
        </w:numPr>
      </w:pPr>
      <w:proofErr w:type="spellStart"/>
      <w:r w:rsidRPr="00243C23">
        <w:t>Gattadahalli</w:t>
      </w:r>
      <w:proofErr w:type="spellEnd"/>
      <w:r w:rsidRPr="00243C23">
        <w:t xml:space="preserve">, S. (2020, November 3). Ten steps to ethics-based governance of AI in health care. </w:t>
      </w:r>
      <w:r w:rsidRPr="00243C23">
        <w:rPr>
          <w:i/>
          <w:iCs/>
        </w:rPr>
        <w:t xml:space="preserve">STAT. </w:t>
      </w:r>
      <w:r w:rsidRPr="00243C23">
        <w:t>https://www.statnews.com/2020/11/03/artificial-intelligence-health-care-ten-steps-to-ethics-based-governance/</w:t>
      </w:r>
    </w:p>
    <w:p w14:paraId="0CC24D3D" w14:textId="77777777" w:rsidR="00243C23" w:rsidRPr="00243C23" w:rsidRDefault="00243C23" w:rsidP="00243C23">
      <w:pPr>
        <w:numPr>
          <w:ilvl w:val="0"/>
          <w:numId w:val="3"/>
        </w:numPr>
      </w:pPr>
      <w:proofErr w:type="spellStart"/>
      <w:r w:rsidRPr="00243C23">
        <w:t>Goldkind</w:t>
      </w:r>
      <w:proofErr w:type="spellEnd"/>
      <w:r w:rsidRPr="00243C23">
        <w:t xml:space="preserve">, L. (2021). Social work and artificial intelligence: Into the matrix. </w:t>
      </w:r>
      <w:r w:rsidRPr="00243C23">
        <w:rPr>
          <w:i/>
          <w:iCs/>
        </w:rPr>
        <w:t xml:space="preserve">Social Work, 66, </w:t>
      </w:r>
      <w:r w:rsidRPr="00243C23">
        <w:t xml:space="preserve">372-374. https://doi.org/10.1093/sw/swab028 </w:t>
      </w:r>
    </w:p>
    <w:p w14:paraId="1519D728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Lee, N., Resnick, P., &amp; Barton, G. (2019). Algorithmic bias detection and mitigation: Best practices and policies to reduce consumer </w:t>
      </w:r>
      <w:proofErr w:type="gramStart"/>
      <w:r w:rsidRPr="00243C23">
        <w:t>harms</w:t>
      </w:r>
      <w:proofErr w:type="gramEnd"/>
      <w:r w:rsidRPr="00243C23">
        <w:t xml:space="preserve">. </w:t>
      </w:r>
      <w:r w:rsidRPr="00243C23">
        <w:rPr>
          <w:i/>
          <w:iCs/>
        </w:rPr>
        <w:t xml:space="preserve">Brookings. </w:t>
      </w:r>
      <w:r w:rsidRPr="00243C23">
        <w:t xml:space="preserve">https://www.brookings.edu/articles/algorithmic-bias-detection-and-mitigation-best-practices-and-policies-to-reduce-consumer-harms/ </w:t>
      </w:r>
    </w:p>
    <w:p w14:paraId="1B5FE3A3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Luxton, D. (Ed.). (2016). </w:t>
      </w:r>
      <w:r w:rsidRPr="00243C23">
        <w:rPr>
          <w:i/>
          <w:iCs/>
        </w:rPr>
        <w:t xml:space="preserve">Artificial intelligence in behavioral and mental health care. </w:t>
      </w:r>
      <w:r w:rsidRPr="00243C23">
        <w:t xml:space="preserve">Academic Press. </w:t>
      </w:r>
    </w:p>
    <w:p w14:paraId="48ACB057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Molala, T., &amp; Mbaya, T. (2023). Social work and artificial intelligence: Towards the electronic social work field of </w:t>
      </w:r>
      <w:proofErr w:type="spellStart"/>
      <w:r w:rsidRPr="00243C23">
        <w:t>specialisation</w:t>
      </w:r>
      <w:proofErr w:type="spellEnd"/>
      <w:r w:rsidRPr="00243C23">
        <w:t xml:space="preserve">. </w:t>
      </w:r>
      <w:r w:rsidRPr="00243C23">
        <w:rPr>
          <w:i/>
          <w:iCs/>
        </w:rPr>
        <w:t xml:space="preserve">International Journal of Social Science Research and Review, 6, </w:t>
      </w:r>
      <w:r w:rsidRPr="00243C23">
        <w:t>613-621</w:t>
      </w:r>
      <w:r w:rsidRPr="00243C23">
        <w:rPr>
          <w:i/>
          <w:iCs/>
        </w:rPr>
        <w:t xml:space="preserve">. </w:t>
      </w:r>
      <w:r w:rsidRPr="00243C23">
        <w:t xml:space="preserve">https://doi.org/10.47814/ijssrr.v6i4.1206 </w:t>
      </w:r>
    </w:p>
    <w:p w14:paraId="23F5E86D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lastRenderedPageBreak/>
        <w:t xml:space="preserve">Plante, T. (2023, February 6). The ethics of AI applications for mental health care. </w:t>
      </w:r>
      <w:r w:rsidRPr="00243C23">
        <w:rPr>
          <w:i/>
          <w:iCs/>
        </w:rPr>
        <w:t xml:space="preserve">Markkula Center for Applied Ethics. </w:t>
      </w:r>
      <w:r w:rsidRPr="00243C23">
        <w:t>https://www.scu.edu/ethics-spotlight/generative-ai-ethics/the-ethics-of-ai-applications-for-mental-health-care/</w:t>
      </w:r>
    </w:p>
    <w:p w14:paraId="2BE269E0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Reamer, F. (2023). Artificial intelligence in social work: Emerging ethical issues. </w:t>
      </w:r>
      <w:r w:rsidRPr="00243C23">
        <w:rPr>
          <w:i/>
          <w:iCs/>
        </w:rPr>
        <w:t xml:space="preserve">International Journal of Social Work Values and Ethics, 20, </w:t>
      </w:r>
      <w:r w:rsidRPr="00243C23">
        <w:t xml:space="preserve">52-71. </w:t>
      </w:r>
    </w:p>
    <w:p w14:paraId="28048CC5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Reamer, F. (2023). </w:t>
      </w:r>
      <w:r w:rsidRPr="00243C23">
        <w:rPr>
          <w:i/>
          <w:iCs/>
        </w:rPr>
        <w:t xml:space="preserve">Risk management in the behavioral health professions: A practical guide to preventing malpractice and licensing-board complaints. </w:t>
      </w:r>
      <w:r w:rsidRPr="00243C23">
        <w:t xml:space="preserve">Columbia University Press. </w:t>
      </w:r>
    </w:p>
    <w:p w14:paraId="5199259A" w14:textId="77777777" w:rsidR="00243C23" w:rsidRPr="00243C23" w:rsidRDefault="00243C23" w:rsidP="00243C23">
      <w:pPr>
        <w:numPr>
          <w:ilvl w:val="0"/>
          <w:numId w:val="3"/>
        </w:numPr>
      </w:pPr>
      <w:proofErr w:type="spellStart"/>
      <w:r w:rsidRPr="00243C23">
        <w:t>Rubeis</w:t>
      </w:r>
      <w:proofErr w:type="spellEnd"/>
      <w:r w:rsidRPr="00243C23">
        <w:t xml:space="preserve">, G. (2022). </w:t>
      </w:r>
      <w:proofErr w:type="spellStart"/>
      <w:r w:rsidRPr="00243C23">
        <w:t>iHealth</w:t>
      </w:r>
      <w:proofErr w:type="spellEnd"/>
      <w:r w:rsidRPr="00243C23">
        <w:t xml:space="preserve">: The ethics of artificial intelligence and big data in mental healthcare. </w:t>
      </w:r>
      <w:r w:rsidRPr="00243C23">
        <w:rPr>
          <w:i/>
          <w:iCs/>
        </w:rPr>
        <w:t xml:space="preserve">Internet Interventions, 28. </w:t>
      </w:r>
      <w:r w:rsidRPr="00243C23">
        <w:t xml:space="preserve">https://doi.org/10.1016/j.invent.2022.100518 </w:t>
      </w:r>
    </w:p>
    <w:p w14:paraId="7B445C15" w14:textId="77777777" w:rsidR="00243C23" w:rsidRPr="00243C23" w:rsidRDefault="00243C23" w:rsidP="00243C23">
      <w:pPr>
        <w:numPr>
          <w:ilvl w:val="0"/>
          <w:numId w:val="3"/>
        </w:numPr>
      </w:pPr>
      <w:r w:rsidRPr="00243C23">
        <w:t xml:space="preserve">Tambe, M., &amp; Rice, E. (Eds.). (2018). </w:t>
      </w:r>
      <w:r w:rsidRPr="00243C23">
        <w:rPr>
          <w:i/>
          <w:iCs/>
        </w:rPr>
        <w:t xml:space="preserve">Artificial intelligence and social work. </w:t>
      </w:r>
      <w:r w:rsidRPr="00243C23">
        <w:t xml:space="preserve">Cambridge University Press. </w:t>
      </w:r>
    </w:p>
    <w:p w14:paraId="39BD0B9E" w14:textId="77777777" w:rsidR="00243C23" w:rsidRPr="00045301" w:rsidRDefault="00243C23" w:rsidP="00243C23">
      <w:pPr>
        <w:rPr>
          <w:highlight w:val="magenta"/>
        </w:rPr>
      </w:pPr>
    </w:p>
    <w:p w14:paraId="03903043" w14:textId="77777777" w:rsidR="006942F5" w:rsidRDefault="006942F5"/>
    <w:sectPr w:rsidR="00694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7E4E"/>
    <w:multiLevelType w:val="multilevel"/>
    <w:tmpl w:val="8E249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C78A6"/>
    <w:multiLevelType w:val="multilevel"/>
    <w:tmpl w:val="77929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3C00E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70735819">
    <w:abstractNumId w:val="1"/>
  </w:num>
  <w:num w:numId="2" w16cid:durableId="1671636327">
    <w:abstractNumId w:val="0"/>
  </w:num>
  <w:num w:numId="3" w16cid:durableId="725445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0A"/>
    <w:rsid w:val="00043A0A"/>
    <w:rsid w:val="00045301"/>
    <w:rsid w:val="00056EB4"/>
    <w:rsid w:val="000749E9"/>
    <w:rsid w:val="001E672F"/>
    <w:rsid w:val="00210869"/>
    <w:rsid w:val="00212ECC"/>
    <w:rsid w:val="00243C23"/>
    <w:rsid w:val="00413F2E"/>
    <w:rsid w:val="005078EA"/>
    <w:rsid w:val="006942F5"/>
    <w:rsid w:val="0074591D"/>
    <w:rsid w:val="00780C17"/>
    <w:rsid w:val="008771EB"/>
    <w:rsid w:val="00895D38"/>
    <w:rsid w:val="008F61A4"/>
    <w:rsid w:val="009C1418"/>
    <w:rsid w:val="009F087A"/>
    <w:rsid w:val="00AC6E14"/>
    <w:rsid w:val="00AE1F45"/>
    <w:rsid w:val="00B02708"/>
    <w:rsid w:val="00B35301"/>
    <w:rsid w:val="00BA0564"/>
    <w:rsid w:val="00BD5A32"/>
    <w:rsid w:val="00C96698"/>
    <w:rsid w:val="00DE0FC6"/>
    <w:rsid w:val="00F438C1"/>
    <w:rsid w:val="00FC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26D84"/>
  <w15:chartTrackingRefBased/>
  <w15:docId w15:val="{2BFF67C3-E288-4637-BCA9-614A8D39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3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3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A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A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A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A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3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A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A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A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A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A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A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3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3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A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3A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A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A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A0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3A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3A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1086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jpm14090958" TargetMode="External"/><Relationship Id="rId13" Type="http://schemas.openxmlformats.org/officeDocument/2006/relationships/hyperlink" Target="https://doi.org/10.1007/s13132-023-01433-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bpp.org/newsletter-post/artificial-intelligence-ai-use-in-clinical-practice/" TargetMode="External"/><Relationship Id="rId12" Type="http://schemas.openxmlformats.org/officeDocument/2006/relationships/hyperlink" Target="https://doi.org/10.1017/s0033291724003295" TargetMode="External"/><Relationship Id="rId17" Type="http://schemas.openxmlformats.org/officeDocument/2006/relationships/hyperlink" Target="https://insightspsychology.org/cognitive-behavioral-therapy-explained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3389/fpsyt.2024.14443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3389/fdgth.2024.1280235" TargetMode="External"/><Relationship Id="rId11" Type="http://schemas.openxmlformats.org/officeDocument/2006/relationships/hyperlink" Target="https://doi.org/10.1016/j.glmedi.2024.100099" TargetMode="External"/><Relationship Id="rId5" Type="http://schemas.openxmlformats.org/officeDocument/2006/relationships/hyperlink" Target="https://www.nami.org/about-mental-illness/mental-health-by-the-numbers/" TargetMode="External"/><Relationship Id="rId15" Type="http://schemas.openxmlformats.org/officeDocument/2006/relationships/hyperlink" Target="https://www.nature.com/articles/s41746-023-00913-9" TargetMode="External"/><Relationship Id="rId10" Type="http://schemas.openxmlformats.org/officeDocument/2006/relationships/hyperlink" Target="https://www.technologyreview.com/2024/02/05/1087690/a-chatbot-helped-more-people-access-mental-health-servic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3390/app14135889" TargetMode="External"/><Relationship Id="rId14" Type="http://schemas.openxmlformats.org/officeDocument/2006/relationships/hyperlink" Target="https://hai.stanford.edu/news/privacy-ai-era-how-do-we-protect-our-personal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5456</Characters>
  <Application>Microsoft Office Word</Application>
  <DocSecurity>0</DocSecurity>
  <Lines>101</Lines>
  <Paragraphs>33</Paragraphs>
  <ScaleCrop>false</ScaleCrop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Cannon</dc:creator>
  <cp:keywords/>
  <dc:description/>
  <cp:lastModifiedBy>Suzanne   Saylors</cp:lastModifiedBy>
  <cp:revision>2</cp:revision>
  <dcterms:created xsi:type="dcterms:W3CDTF">2026-03-10T16:20:00Z</dcterms:created>
  <dcterms:modified xsi:type="dcterms:W3CDTF">2026-03-10T16:20:00Z</dcterms:modified>
</cp:coreProperties>
</file>